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F4" w:rsidRPr="00A266F4" w:rsidRDefault="00A266F4" w:rsidP="00A266F4">
      <w:pPr>
        <w:spacing w:line="276" w:lineRule="auto"/>
        <w:jc w:val="center"/>
        <w:rPr>
          <w:rFonts w:eastAsiaTheme="minorHAnsi"/>
          <w:b/>
          <w:lang w:val="uk-UA" w:eastAsia="en-US"/>
        </w:rPr>
      </w:pPr>
      <w:r w:rsidRPr="00A266F4">
        <w:rPr>
          <w:rFonts w:eastAsiaTheme="minorHAnsi"/>
          <w:b/>
          <w:lang w:val="uk-UA" w:eastAsia="en-US"/>
        </w:rPr>
        <w:t>Тематика та завдання на період карантину (12.03.2020 по 03.04.2020)</w:t>
      </w:r>
    </w:p>
    <w:p w:rsidR="00A266F4" w:rsidRDefault="00A266F4" w:rsidP="00A266F4">
      <w:pPr>
        <w:jc w:val="center"/>
        <w:rPr>
          <w:b/>
          <w:lang w:val="uk-UA"/>
        </w:rPr>
      </w:pPr>
      <w:r w:rsidRPr="00A266F4">
        <w:rPr>
          <w:rFonts w:eastAsiaTheme="minorHAnsi"/>
          <w:b/>
          <w:lang w:val="uk-UA" w:eastAsia="en-US"/>
        </w:rPr>
        <w:t xml:space="preserve">Виконані завдання надсилати на електронну адресу: </w:t>
      </w:r>
      <w:hyperlink r:id="rId6" w:history="1">
        <w:r w:rsidRPr="00A266F4">
          <w:rPr>
            <w:rFonts w:eastAsiaTheme="minorHAnsi"/>
            <w:b/>
            <w:color w:val="0000FF" w:themeColor="hyperlink"/>
            <w:u w:val="single"/>
            <w:lang w:val="en-US" w:eastAsia="en-US"/>
          </w:rPr>
          <w:t>andrij</w:t>
        </w:r>
        <w:r w:rsidRPr="00A266F4">
          <w:rPr>
            <w:rFonts w:eastAsiaTheme="minorHAnsi"/>
            <w:b/>
            <w:color w:val="0000FF" w:themeColor="hyperlink"/>
            <w:u w:val="single"/>
            <w:lang w:eastAsia="en-US"/>
          </w:rPr>
          <w:t>.</w:t>
        </w:r>
        <w:r w:rsidRPr="00A266F4">
          <w:rPr>
            <w:rFonts w:eastAsiaTheme="minorHAnsi"/>
            <w:b/>
            <w:color w:val="0000FF" w:themeColor="hyperlink"/>
            <w:u w:val="single"/>
            <w:lang w:val="en-US" w:eastAsia="en-US"/>
          </w:rPr>
          <w:t>slm</w:t>
        </w:r>
        <w:r w:rsidRPr="00A266F4">
          <w:rPr>
            <w:rFonts w:eastAsiaTheme="minorHAnsi"/>
            <w:b/>
            <w:color w:val="0000FF" w:themeColor="hyperlink"/>
            <w:u w:val="single"/>
            <w:lang w:eastAsia="en-US"/>
          </w:rPr>
          <w:t>85@</w:t>
        </w:r>
        <w:r w:rsidRPr="00A266F4">
          <w:rPr>
            <w:rFonts w:eastAsiaTheme="minorHAnsi"/>
            <w:b/>
            <w:color w:val="0000FF" w:themeColor="hyperlink"/>
            <w:u w:val="single"/>
            <w:lang w:val="en-US" w:eastAsia="en-US"/>
          </w:rPr>
          <w:t>gmail</w:t>
        </w:r>
        <w:r w:rsidRPr="00A266F4">
          <w:rPr>
            <w:rFonts w:eastAsiaTheme="minorHAnsi"/>
            <w:b/>
            <w:color w:val="0000FF" w:themeColor="hyperlink"/>
            <w:u w:val="single"/>
            <w:lang w:eastAsia="en-US"/>
          </w:rPr>
          <w:t>.</w:t>
        </w:r>
        <w:r w:rsidRPr="00A266F4">
          <w:rPr>
            <w:rFonts w:eastAsiaTheme="minorHAnsi"/>
            <w:b/>
            <w:color w:val="0000FF" w:themeColor="hyperlink"/>
            <w:u w:val="single"/>
            <w:lang w:val="en-US" w:eastAsia="en-US"/>
          </w:rPr>
          <w:t>com</w:t>
        </w:r>
      </w:hyperlink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Виборче право України та діяльність засобів масової інформації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ПРАКТИЧНЕ ЗАНЯТТЯ № 1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ТЕМА: Права журналіста на виборах.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План: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Статус журналіста на виборах. Документи, що підтверджують статус журналіста і гарантують права.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 xml:space="preserve">Право журналіста бути присутнім на засіданнях ВК. 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Обов’язок журналіста під час висвітлення виборів.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Заборони для ЗМІ під час виборів.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Основні принципи та гарантії роботи ЗМІ</w:t>
      </w:r>
    </w:p>
    <w:p w:rsidR="00597EC8" w:rsidRPr="00597EC8" w:rsidRDefault="00597EC8" w:rsidP="00597EC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Право громадянина на інформацію.</w:t>
      </w:r>
    </w:p>
    <w:p w:rsidR="00597EC8" w:rsidRPr="00597EC8" w:rsidRDefault="00597EC8" w:rsidP="00597EC8">
      <w:pPr>
        <w:jc w:val="both"/>
        <w:rPr>
          <w:b/>
          <w:lang w:val="uk-UA"/>
        </w:rPr>
      </w:pPr>
    </w:p>
    <w:p w:rsidR="00597EC8" w:rsidRPr="00597EC8" w:rsidRDefault="00597EC8" w:rsidP="00597EC8">
      <w:pPr>
        <w:jc w:val="both"/>
        <w:rPr>
          <w:b/>
          <w:lang w:val="uk-UA"/>
        </w:rPr>
      </w:pPr>
      <w:r w:rsidRPr="00597EC8">
        <w:rPr>
          <w:b/>
          <w:lang w:val="uk-UA"/>
        </w:rPr>
        <w:t>Завдання:</w:t>
      </w:r>
    </w:p>
    <w:p w:rsidR="00597EC8" w:rsidRPr="00597EC8" w:rsidRDefault="00597EC8" w:rsidP="00597EC8">
      <w:pPr>
        <w:pStyle w:val="Default"/>
        <w:tabs>
          <w:tab w:val="left" w:pos="566"/>
        </w:tabs>
        <w:jc w:val="both"/>
      </w:pPr>
      <w:r w:rsidRPr="00597EC8">
        <w:rPr>
          <w:lang w:val="uk-UA"/>
        </w:rPr>
        <w:t>1.</w:t>
      </w:r>
      <w:r w:rsidRPr="00597EC8">
        <w:rPr>
          <w:b/>
          <w:lang w:val="uk-UA"/>
        </w:rPr>
        <w:t xml:space="preserve"> </w:t>
      </w:r>
      <w:r w:rsidRPr="00597EC8">
        <w:rPr>
          <w:lang w:val="uk-UA"/>
        </w:rPr>
        <w:t xml:space="preserve">Законспектувати ЗУ «Про вибори </w:t>
      </w:r>
      <w:proofErr w:type="spellStart"/>
      <w:r w:rsidRPr="00597EC8">
        <w:t>президентаУкраїни</w:t>
      </w:r>
      <w:proofErr w:type="spellEnd"/>
      <w:r w:rsidRPr="00597EC8">
        <w:t xml:space="preserve">” , “Про </w:t>
      </w:r>
      <w:proofErr w:type="spellStart"/>
      <w:r w:rsidRPr="00597EC8">
        <w:t>вибори</w:t>
      </w:r>
      <w:proofErr w:type="spellEnd"/>
      <w:r w:rsidRPr="00597EC8">
        <w:t xml:space="preserve"> </w:t>
      </w:r>
      <w:proofErr w:type="spellStart"/>
      <w:r w:rsidRPr="00597EC8">
        <w:t>народних</w:t>
      </w:r>
      <w:proofErr w:type="spellEnd"/>
      <w:r w:rsidRPr="00597EC8">
        <w:t xml:space="preserve"> </w:t>
      </w:r>
      <w:proofErr w:type="spellStart"/>
      <w:r w:rsidRPr="00597EC8">
        <w:t>депутатів</w:t>
      </w:r>
      <w:proofErr w:type="spellEnd"/>
      <w:r w:rsidRPr="00597EC8">
        <w:t xml:space="preserve"> </w:t>
      </w:r>
      <w:proofErr w:type="spellStart"/>
      <w:r w:rsidRPr="00597EC8">
        <w:t>України</w:t>
      </w:r>
      <w:proofErr w:type="spellEnd"/>
      <w:r w:rsidRPr="00597EC8">
        <w:t xml:space="preserve">”, “Про </w:t>
      </w:r>
      <w:proofErr w:type="spellStart"/>
      <w:r w:rsidRPr="00597EC8">
        <w:t>вибори</w:t>
      </w:r>
      <w:proofErr w:type="spellEnd"/>
      <w:r w:rsidRPr="00597EC8">
        <w:t xml:space="preserve"> </w:t>
      </w:r>
      <w:proofErr w:type="spellStart"/>
      <w:r w:rsidRPr="00597EC8">
        <w:t>депутатів</w:t>
      </w:r>
      <w:proofErr w:type="spellEnd"/>
      <w:r w:rsidRPr="00597EC8">
        <w:t xml:space="preserve"> </w:t>
      </w:r>
      <w:proofErr w:type="spellStart"/>
      <w:r w:rsidRPr="00597EC8">
        <w:t>місцевих</w:t>
      </w:r>
      <w:proofErr w:type="spellEnd"/>
      <w:r w:rsidRPr="00597EC8">
        <w:t xml:space="preserve"> рад та </w:t>
      </w:r>
      <w:proofErr w:type="spellStart"/>
      <w:r w:rsidRPr="00597EC8">
        <w:t>сільських</w:t>
      </w:r>
      <w:proofErr w:type="spellEnd"/>
      <w:r w:rsidRPr="00597EC8">
        <w:t xml:space="preserve">, </w:t>
      </w:r>
      <w:proofErr w:type="spellStart"/>
      <w:r w:rsidRPr="00597EC8">
        <w:t>селищних</w:t>
      </w:r>
      <w:proofErr w:type="spellEnd"/>
      <w:r w:rsidRPr="00597EC8">
        <w:t xml:space="preserve"> та </w:t>
      </w:r>
      <w:proofErr w:type="spellStart"/>
      <w:r w:rsidRPr="00597EC8">
        <w:t>міських</w:t>
      </w:r>
      <w:proofErr w:type="spellEnd"/>
      <w:r w:rsidRPr="00597EC8">
        <w:t xml:space="preserve"> </w:t>
      </w:r>
      <w:proofErr w:type="spellStart"/>
      <w:r w:rsidRPr="00597EC8">
        <w:t>голів</w:t>
      </w:r>
      <w:proofErr w:type="spellEnd"/>
      <w:r w:rsidRPr="00597EC8">
        <w:t xml:space="preserve">”. </w:t>
      </w:r>
    </w:p>
    <w:p w:rsidR="00597EC8" w:rsidRPr="00597EC8" w:rsidRDefault="00597EC8" w:rsidP="00597EC8">
      <w:pPr>
        <w:jc w:val="both"/>
        <w:rPr>
          <w:b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Література:</w:t>
      </w:r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Журналіст і вибори : практичний посібник. – К.: Інститут масової інформації, - 2014. – 46 с.</w:t>
      </w:r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ЗУ «Про авторське право і суміжні права» // Сайт ВРУ</w:t>
      </w:r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Карпенко В. Інформаційна політика та безпека : </w:t>
      </w:r>
      <w:proofErr w:type="spellStart"/>
      <w:r w:rsidRPr="00597EC8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– електронний ресурс.</w:t>
      </w:r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EC8">
        <w:rPr>
          <w:rFonts w:ascii="Times New Roman" w:hAnsi="Times New Roman"/>
          <w:sz w:val="24"/>
          <w:szCs w:val="24"/>
          <w:lang w:val="uk-UA"/>
        </w:rPr>
        <w:t>Кузнецова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О.Д. Правові норми журналістики України : Посібник. – Львів, 2006. – 351 с. </w:t>
      </w:r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Центр демократії та верховенства права - </w:t>
      </w:r>
      <w:hyperlink r:id="rId7" w:history="1">
        <w:r w:rsidRPr="00597EC8">
          <w:rPr>
            <w:rStyle w:val="a3"/>
            <w:rFonts w:ascii="Times New Roman" w:hAnsi="Times New Roman"/>
            <w:sz w:val="24"/>
            <w:szCs w:val="24"/>
            <w:u w:val="none"/>
            <w:lang w:val="uk-UA"/>
          </w:rPr>
          <w:t>http://www.medialaw.kiev.ua/</w:t>
        </w:r>
      </w:hyperlink>
    </w:p>
    <w:p w:rsidR="00597EC8" w:rsidRPr="00597EC8" w:rsidRDefault="00597EC8" w:rsidP="00597EC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Цивільний кодекс України с</w:t>
      </w:r>
      <w:proofErr w:type="spellStart"/>
      <w:r w:rsidRPr="00597EC8">
        <w:rPr>
          <w:rFonts w:ascii="Times New Roman" w:hAnsi="Times New Roman"/>
          <w:sz w:val="24"/>
          <w:szCs w:val="24"/>
        </w:rPr>
        <w:t>татт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>і.</w:t>
      </w:r>
    </w:p>
    <w:p w:rsidR="00597EC8" w:rsidRPr="00597EC8" w:rsidRDefault="00597EC8" w:rsidP="00597EC8">
      <w:pPr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ПРАКТИЧНЕ ЗАНЯТТЯ № 2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ТЕМА: Вибори і виборчий процес.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План:</w:t>
      </w:r>
    </w:p>
    <w:p w:rsidR="00597EC8" w:rsidRPr="00597EC8" w:rsidRDefault="00597EC8" w:rsidP="00597EC8">
      <w:pPr>
        <w:numPr>
          <w:ilvl w:val="0"/>
          <w:numId w:val="1"/>
        </w:numPr>
        <w:jc w:val="both"/>
        <w:rPr>
          <w:iCs/>
          <w:shd w:val="clear" w:color="auto" w:fill="FFFFFF"/>
          <w:lang w:val="uk-UA"/>
        </w:rPr>
      </w:pPr>
      <w:r w:rsidRPr="00597EC8">
        <w:rPr>
          <w:iCs/>
          <w:shd w:val="clear" w:color="auto" w:fill="FFFFFF"/>
          <w:lang w:val="uk-UA"/>
        </w:rPr>
        <w:t>Етапи виборчого процесу.</w:t>
      </w:r>
    </w:p>
    <w:p w:rsidR="00597EC8" w:rsidRPr="00597EC8" w:rsidRDefault="00597EC8" w:rsidP="00597EC8">
      <w:pPr>
        <w:numPr>
          <w:ilvl w:val="0"/>
          <w:numId w:val="1"/>
        </w:numPr>
        <w:jc w:val="both"/>
        <w:rPr>
          <w:iCs/>
          <w:shd w:val="clear" w:color="auto" w:fill="FFFFFF"/>
          <w:lang w:val="uk-UA"/>
        </w:rPr>
      </w:pPr>
      <w:r w:rsidRPr="00597EC8">
        <w:rPr>
          <w:iCs/>
          <w:shd w:val="clear" w:color="auto" w:fill="FFFFFF"/>
          <w:lang w:val="uk-UA"/>
        </w:rPr>
        <w:t>Суб’єкти виборчого процесу</w:t>
      </w:r>
    </w:p>
    <w:p w:rsidR="00597EC8" w:rsidRPr="00597EC8" w:rsidRDefault="00597EC8" w:rsidP="00597EC8">
      <w:pPr>
        <w:numPr>
          <w:ilvl w:val="0"/>
          <w:numId w:val="1"/>
        </w:numPr>
        <w:jc w:val="both"/>
        <w:rPr>
          <w:iCs/>
          <w:shd w:val="clear" w:color="auto" w:fill="FFFFFF"/>
          <w:lang w:val="uk-UA"/>
        </w:rPr>
      </w:pPr>
      <w:r w:rsidRPr="00597EC8">
        <w:rPr>
          <w:iCs/>
          <w:shd w:val="clear" w:color="auto" w:fill="FFFFFF"/>
          <w:lang w:val="uk-UA"/>
        </w:rPr>
        <w:t>Права офіційних спостерігачів громадської організації</w:t>
      </w:r>
    </w:p>
    <w:p w:rsidR="00597EC8" w:rsidRPr="00597EC8" w:rsidRDefault="00597EC8" w:rsidP="00597EC8">
      <w:pPr>
        <w:numPr>
          <w:ilvl w:val="0"/>
          <w:numId w:val="1"/>
        </w:numPr>
        <w:jc w:val="both"/>
        <w:rPr>
          <w:iCs/>
          <w:shd w:val="clear" w:color="auto" w:fill="FFFFFF"/>
          <w:lang w:val="uk-UA"/>
        </w:rPr>
      </w:pPr>
      <w:r w:rsidRPr="00597EC8">
        <w:rPr>
          <w:iCs/>
          <w:shd w:val="clear" w:color="auto" w:fill="FFFFFF"/>
          <w:lang w:val="uk-UA"/>
        </w:rPr>
        <w:t>Висвітлення виборчого процесу Система виборчих комісій в Україні.</w:t>
      </w:r>
    </w:p>
    <w:p w:rsidR="00597EC8" w:rsidRPr="00597EC8" w:rsidRDefault="00597EC8" w:rsidP="00597EC8">
      <w:pPr>
        <w:numPr>
          <w:ilvl w:val="0"/>
          <w:numId w:val="1"/>
        </w:numPr>
        <w:jc w:val="both"/>
        <w:rPr>
          <w:iCs/>
          <w:shd w:val="clear" w:color="auto" w:fill="FFFFFF"/>
          <w:lang w:val="uk-UA"/>
        </w:rPr>
      </w:pPr>
      <w:r w:rsidRPr="00597EC8">
        <w:rPr>
          <w:iCs/>
          <w:shd w:val="clear" w:color="auto" w:fill="FFFFFF"/>
          <w:lang w:val="uk-UA"/>
        </w:rPr>
        <w:t>Що зобов’язані оприлюднювати ВК.</w:t>
      </w:r>
    </w:p>
    <w:p w:rsidR="00597EC8" w:rsidRPr="00597EC8" w:rsidRDefault="00597EC8" w:rsidP="00597EC8">
      <w:pPr>
        <w:jc w:val="both"/>
        <w:rPr>
          <w:b/>
          <w:lang w:val="uk-UA"/>
        </w:rPr>
      </w:pPr>
    </w:p>
    <w:p w:rsidR="00597EC8" w:rsidRPr="00597EC8" w:rsidRDefault="00597EC8" w:rsidP="00597EC8">
      <w:pPr>
        <w:jc w:val="both"/>
        <w:rPr>
          <w:b/>
          <w:lang w:val="uk-UA"/>
        </w:rPr>
      </w:pPr>
      <w:r w:rsidRPr="00597EC8">
        <w:rPr>
          <w:b/>
          <w:lang w:val="uk-UA"/>
        </w:rPr>
        <w:t>Завдання:</w:t>
      </w:r>
    </w:p>
    <w:p w:rsidR="00597EC8" w:rsidRPr="00597EC8" w:rsidRDefault="00597EC8" w:rsidP="00597EC8">
      <w:pPr>
        <w:jc w:val="both"/>
        <w:rPr>
          <w:lang w:val="uk-UA"/>
        </w:rPr>
      </w:pPr>
      <w:r w:rsidRPr="00597EC8">
        <w:rPr>
          <w:lang w:val="uk-UA"/>
        </w:rPr>
        <w:t xml:space="preserve">1. Підібрати </w:t>
      </w:r>
      <w:bookmarkStart w:id="0" w:name="_GoBack"/>
      <w:bookmarkEnd w:id="0"/>
      <w:r w:rsidRPr="00597EC8">
        <w:rPr>
          <w:lang w:val="uk-UA"/>
        </w:rPr>
        <w:t>приклади зі ЗМІ про порушення виборчого процесу.</w:t>
      </w:r>
    </w:p>
    <w:p w:rsidR="00597EC8" w:rsidRPr="00597EC8" w:rsidRDefault="00597EC8" w:rsidP="00597EC8">
      <w:pPr>
        <w:jc w:val="both"/>
        <w:rPr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Література:</w:t>
      </w:r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Журналіст і вибори : практичний посібник. – К.: Інститут масової інформації, - 2014. – 46 с.</w:t>
      </w:r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ЗУ «Про авторське право і суміжні права» // Сайт ВРУ</w:t>
      </w:r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Карпенко В. Інформаційна політика та безпека : </w:t>
      </w:r>
      <w:proofErr w:type="spellStart"/>
      <w:r w:rsidRPr="00597EC8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– електронний ресурс.</w:t>
      </w:r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EC8">
        <w:rPr>
          <w:rFonts w:ascii="Times New Roman" w:hAnsi="Times New Roman"/>
          <w:sz w:val="24"/>
          <w:szCs w:val="24"/>
          <w:lang w:val="uk-UA"/>
        </w:rPr>
        <w:t>Кузнецова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О.Д. Правові норми журналістики України : Посібник. – Львів, 2006. – 351 с. </w:t>
      </w:r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Центр демократії та верховенства права - </w:t>
      </w:r>
      <w:hyperlink r:id="rId8" w:history="1">
        <w:r w:rsidRPr="00597EC8">
          <w:rPr>
            <w:rStyle w:val="a3"/>
            <w:rFonts w:ascii="Times New Roman" w:hAnsi="Times New Roman"/>
            <w:sz w:val="24"/>
            <w:szCs w:val="24"/>
            <w:u w:val="none"/>
            <w:lang w:val="uk-UA"/>
          </w:rPr>
          <w:t>http://www.medialaw.kiev.ua/</w:t>
        </w:r>
      </w:hyperlink>
    </w:p>
    <w:p w:rsidR="00597EC8" w:rsidRPr="00597EC8" w:rsidRDefault="00597EC8" w:rsidP="00597EC8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Цивільний кодекс України с</w:t>
      </w:r>
      <w:proofErr w:type="spellStart"/>
      <w:r w:rsidRPr="00597EC8">
        <w:rPr>
          <w:rFonts w:ascii="Times New Roman" w:hAnsi="Times New Roman"/>
          <w:sz w:val="24"/>
          <w:szCs w:val="24"/>
        </w:rPr>
        <w:t>татт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>і.</w:t>
      </w:r>
    </w:p>
    <w:p w:rsidR="00597EC8" w:rsidRPr="00597EC8" w:rsidRDefault="00597EC8" w:rsidP="00597EC8">
      <w:pPr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ПРАКТИЧНЕ ЗАНЯТТЯ № 3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ТЕМА: Отримання і поширення інформації про виборчий процес.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План: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Отримання інформації від виборчої комісії.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Передвиборча агітація та політична реклама.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Оплата передвиборчої агітації.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Політична реклама. Офіційні повідомлення.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Обмеження передвиборчої агітації.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Що заборонено поширювати. Спростування інформації у ЗМІ.</w:t>
      </w:r>
    </w:p>
    <w:p w:rsidR="00597EC8" w:rsidRPr="00597EC8" w:rsidRDefault="00597EC8" w:rsidP="00597EC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"/>
          <w:lang w:val="uk-UA"/>
        </w:rPr>
      </w:pPr>
      <w:r w:rsidRPr="00597EC8">
        <w:rPr>
          <w:rFonts w:eastAsia="TimesNewRoman"/>
          <w:lang w:val="uk-UA"/>
        </w:rPr>
        <w:t>Відповідальність за недостовірну інформацію. Оціночні судження.</w:t>
      </w:r>
    </w:p>
    <w:p w:rsidR="00597EC8" w:rsidRPr="00597EC8" w:rsidRDefault="00597EC8" w:rsidP="00597EC8">
      <w:pPr>
        <w:jc w:val="both"/>
        <w:rPr>
          <w:b/>
          <w:lang w:val="uk-UA"/>
        </w:rPr>
      </w:pPr>
    </w:p>
    <w:p w:rsidR="00597EC8" w:rsidRPr="00597EC8" w:rsidRDefault="00597EC8" w:rsidP="00597EC8">
      <w:pPr>
        <w:jc w:val="both"/>
        <w:rPr>
          <w:b/>
          <w:lang w:val="uk-UA"/>
        </w:rPr>
      </w:pPr>
      <w:r w:rsidRPr="00597EC8">
        <w:rPr>
          <w:b/>
          <w:lang w:val="uk-UA"/>
        </w:rPr>
        <w:t>Завдання:</w:t>
      </w:r>
    </w:p>
    <w:p w:rsidR="00597EC8" w:rsidRPr="00597EC8" w:rsidRDefault="00597EC8" w:rsidP="00597EC8">
      <w:pPr>
        <w:jc w:val="both"/>
        <w:rPr>
          <w:lang w:val="uk-UA"/>
        </w:rPr>
      </w:pPr>
      <w:r w:rsidRPr="00597EC8">
        <w:rPr>
          <w:lang w:val="uk-UA"/>
        </w:rPr>
        <w:t>1. Проаналізувати по 5 прикладів політичної реклами.</w:t>
      </w:r>
    </w:p>
    <w:p w:rsidR="00597EC8" w:rsidRPr="00597EC8" w:rsidRDefault="00597EC8" w:rsidP="00597EC8">
      <w:pPr>
        <w:jc w:val="both"/>
        <w:rPr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Література:</w:t>
      </w:r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Журналіст і вибори : практичний посібник. – К.: Інститут масової інформації, - 2014. – 46 с.</w:t>
      </w:r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ЗУ «Про авторське право і суміжні права» // Сайт ВРУ</w:t>
      </w:r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Карпенко В. Інформаційна політика та безпека : </w:t>
      </w:r>
      <w:proofErr w:type="spellStart"/>
      <w:r w:rsidRPr="00597EC8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– електронний ресурс.</w:t>
      </w:r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EC8">
        <w:rPr>
          <w:rFonts w:ascii="Times New Roman" w:hAnsi="Times New Roman"/>
          <w:sz w:val="24"/>
          <w:szCs w:val="24"/>
          <w:lang w:val="uk-UA"/>
        </w:rPr>
        <w:t>Кузнецова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О.Д. Правові норми журналістики України : Посібник. – Львів, 2006. – 351 с. </w:t>
      </w:r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Центр демократії та верховенства права - </w:t>
      </w:r>
      <w:hyperlink r:id="rId9" w:history="1">
        <w:r w:rsidRPr="00597EC8">
          <w:rPr>
            <w:rStyle w:val="a3"/>
            <w:rFonts w:ascii="Times New Roman" w:hAnsi="Times New Roman"/>
            <w:sz w:val="24"/>
            <w:szCs w:val="24"/>
            <w:u w:val="none"/>
            <w:lang w:val="uk-UA"/>
          </w:rPr>
          <w:t>http://www.medialaw.kiev.ua/</w:t>
        </w:r>
      </w:hyperlink>
    </w:p>
    <w:p w:rsidR="00597EC8" w:rsidRPr="00597EC8" w:rsidRDefault="00597EC8" w:rsidP="00597EC8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Цивільний кодекс України с</w:t>
      </w:r>
      <w:proofErr w:type="spellStart"/>
      <w:r w:rsidRPr="00597EC8">
        <w:rPr>
          <w:rFonts w:ascii="Times New Roman" w:hAnsi="Times New Roman"/>
          <w:sz w:val="24"/>
          <w:szCs w:val="24"/>
        </w:rPr>
        <w:t>татт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>і.</w:t>
      </w:r>
    </w:p>
    <w:p w:rsidR="00597EC8" w:rsidRPr="00597EC8" w:rsidRDefault="00597EC8" w:rsidP="00597EC8">
      <w:pPr>
        <w:jc w:val="center"/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ПРАКТИЧНЕ ЗАНЯТТЯ № 4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ТЕМА: Основні порушення під час виборів.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План:</w:t>
      </w:r>
    </w:p>
    <w:p w:rsidR="00597EC8" w:rsidRPr="00597EC8" w:rsidRDefault="00597EC8" w:rsidP="00597EC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Підкуп виборців. Адмінресурс.</w:t>
      </w:r>
    </w:p>
    <w:p w:rsidR="00597EC8" w:rsidRPr="00597EC8" w:rsidRDefault="00597EC8" w:rsidP="00597EC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Порушення при розміщенні політичної реклами та передвиборчої агітації.</w:t>
      </w:r>
    </w:p>
    <w:p w:rsidR="00597EC8" w:rsidRPr="00597EC8" w:rsidRDefault="00597EC8" w:rsidP="00597EC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Порушення процедури виборчими комісіями та процес протидії.</w:t>
      </w:r>
    </w:p>
    <w:p w:rsidR="00597EC8" w:rsidRPr="00597EC8" w:rsidRDefault="00597EC8" w:rsidP="00597EC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Оскарження порушень під час виборів.</w:t>
      </w:r>
    </w:p>
    <w:p w:rsidR="00597EC8" w:rsidRPr="00597EC8" w:rsidRDefault="00597EC8" w:rsidP="00597EC8">
      <w:pPr>
        <w:jc w:val="both"/>
        <w:rPr>
          <w:b/>
          <w:lang w:val="uk-UA"/>
        </w:rPr>
      </w:pPr>
    </w:p>
    <w:p w:rsidR="00597EC8" w:rsidRPr="00597EC8" w:rsidRDefault="00597EC8" w:rsidP="00597EC8">
      <w:pPr>
        <w:jc w:val="both"/>
        <w:rPr>
          <w:b/>
          <w:lang w:val="uk-UA"/>
        </w:rPr>
      </w:pPr>
      <w:r w:rsidRPr="00597EC8">
        <w:rPr>
          <w:b/>
          <w:lang w:val="uk-UA"/>
        </w:rPr>
        <w:t>Завдання:</w:t>
      </w:r>
    </w:p>
    <w:p w:rsidR="00597EC8" w:rsidRPr="00597EC8" w:rsidRDefault="00597EC8" w:rsidP="00597EC8">
      <w:pPr>
        <w:pStyle w:val="Default"/>
        <w:tabs>
          <w:tab w:val="left" w:pos="566"/>
        </w:tabs>
        <w:jc w:val="both"/>
        <w:rPr>
          <w:lang w:val="uk-UA"/>
        </w:rPr>
      </w:pPr>
      <w:r w:rsidRPr="00597EC8">
        <w:rPr>
          <w:lang w:val="uk-UA"/>
        </w:rPr>
        <w:t>1.</w:t>
      </w:r>
      <w:r w:rsidRPr="00597EC8">
        <w:rPr>
          <w:b/>
          <w:lang w:val="uk-UA"/>
        </w:rPr>
        <w:t xml:space="preserve"> </w:t>
      </w:r>
      <w:r w:rsidRPr="00597EC8">
        <w:rPr>
          <w:rFonts w:eastAsia="TimesNewRoman"/>
          <w:lang w:val="uk-UA"/>
        </w:rPr>
        <w:t xml:space="preserve">Підготувати «Акт про виявлення порушення виборчого законодавства» та «Скаргу до </w:t>
      </w:r>
      <w:proofErr w:type="spellStart"/>
      <w:r w:rsidRPr="00597EC8">
        <w:rPr>
          <w:rFonts w:eastAsia="TimesNewRoman"/>
          <w:lang w:val="uk-UA"/>
        </w:rPr>
        <w:t>дільничої</w:t>
      </w:r>
      <w:proofErr w:type="spellEnd"/>
      <w:r w:rsidRPr="00597EC8">
        <w:rPr>
          <w:rFonts w:eastAsia="TimesNewRoman"/>
          <w:lang w:val="uk-UA"/>
        </w:rPr>
        <w:t xml:space="preserve">/окружної виборчої </w:t>
      </w:r>
      <w:proofErr w:type="spellStart"/>
      <w:r w:rsidRPr="00597EC8">
        <w:rPr>
          <w:rFonts w:eastAsia="TimesNewRoman"/>
          <w:lang w:val="uk-UA"/>
        </w:rPr>
        <w:t>комісіі</w:t>
      </w:r>
      <w:proofErr w:type="spellEnd"/>
      <w:r w:rsidRPr="00597EC8">
        <w:rPr>
          <w:rFonts w:eastAsia="TimesNewRoman"/>
          <w:lang w:val="uk-UA"/>
        </w:rPr>
        <w:t>» (</w:t>
      </w:r>
      <w:r w:rsidRPr="00597EC8">
        <w:rPr>
          <w:rFonts w:eastAsia="TimesNewRoman"/>
          <w:b/>
          <w:u w:val="single"/>
          <w:lang w:val="uk-UA"/>
        </w:rPr>
        <w:t>зразок</w:t>
      </w:r>
      <w:r w:rsidRPr="00597EC8">
        <w:rPr>
          <w:rFonts w:eastAsia="TimesNewRoman"/>
          <w:u w:val="single"/>
          <w:lang w:val="uk-UA"/>
        </w:rPr>
        <w:t xml:space="preserve"> можна знайти</w:t>
      </w:r>
      <w:r w:rsidRPr="00597EC8">
        <w:rPr>
          <w:rFonts w:eastAsia="TimesNewRoman"/>
          <w:lang w:val="uk-UA"/>
        </w:rPr>
        <w:t xml:space="preserve"> у </w:t>
      </w:r>
      <w:r w:rsidRPr="00597EC8">
        <w:rPr>
          <w:lang w:val="uk-UA"/>
        </w:rPr>
        <w:t xml:space="preserve">Журналіст і вибори : практичний посібник / Автор. колектив : Т. </w:t>
      </w:r>
      <w:proofErr w:type="spellStart"/>
      <w:r w:rsidRPr="00597EC8">
        <w:rPr>
          <w:lang w:val="uk-UA"/>
        </w:rPr>
        <w:t>Случик</w:t>
      </w:r>
      <w:proofErr w:type="spellEnd"/>
      <w:r w:rsidRPr="00597EC8">
        <w:rPr>
          <w:lang w:val="uk-UA"/>
        </w:rPr>
        <w:t>, М. Ратушний та ін.. – К. : Інститут масової інформації, 2014. – 46 с.).</w:t>
      </w:r>
    </w:p>
    <w:p w:rsidR="00597EC8" w:rsidRPr="00597EC8" w:rsidRDefault="00597EC8" w:rsidP="00597EC8">
      <w:pPr>
        <w:jc w:val="both"/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Література:</w:t>
      </w:r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Журналіст і вибори : практичний посібник. – К.: Інститут масової інформації, - 2014. – 46 с.</w:t>
      </w:r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ЗУ «Про авторське право і суміжні права» // Сайт ВРУ</w:t>
      </w:r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Карпенко В. Інформаційна політика та безпека : </w:t>
      </w:r>
      <w:proofErr w:type="spellStart"/>
      <w:r w:rsidRPr="00597EC8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– електронний ресурс.</w:t>
      </w:r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EC8">
        <w:rPr>
          <w:rFonts w:ascii="Times New Roman" w:hAnsi="Times New Roman"/>
          <w:sz w:val="24"/>
          <w:szCs w:val="24"/>
          <w:lang w:val="uk-UA"/>
        </w:rPr>
        <w:t>Кузнецова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О.Д. Правові норми журналістики України : Посібник. – Львів, 2006. – 351 с. </w:t>
      </w:r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Центр демократії та верховенства права - </w:t>
      </w:r>
      <w:hyperlink r:id="rId10" w:history="1">
        <w:r w:rsidRPr="00597EC8">
          <w:rPr>
            <w:rStyle w:val="a3"/>
            <w:rFonts w:ascii="Times New Roman" w:hAnsi="Times New Roman"/>
            <w:sz w:val="24"/>
            <w:szCs w:val="24"/>
            <w:u w:val="none"/>
            <w:lang w:val="uk-UA"/>
          </w:rPr>
          <w:t>http://www.medialaw.kiev.ua/</w:t>
        </w:r>
      </w:hyperlink>
    </w:p>
    <w:p w:rsidR="00597EC8" w:rsidRPr="00597EC8" w:rsidRDefault="00597EC8" w:rsidP="00597EC8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Цивільний кодекс України с</w:t>
      </w:r>
      <w:proofErr w:type="spellStart"/>
      <w:r w:rsidRPr="00597EC8">
        <w:rPr>
          <w:rFonts w:ascii="Times New Roman" w:hAnsi="Times New Roman"/>
          <w:sz w:val="24"/>
          <w:szCs w:val="24"/>
        </w:rPr>
        <w:t>татт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>і.</w:t>
      </w:r>
    </w:p>
    <w:p w:rsidR="00597EC8" w:rsidRPr="00597EC8" w:rsidRDefault="00597EC8" w:rsidP="00597EC8">
      <w:pPr>
        <w:jc w:val="center"/>
        <w:rPr>
          <w:b/>
          <w:lang w:val="uk-UA"/>
        </w:rPr>
      </w:pPr>
    </w:p>
    <w:p w:rsidR="00597EC8" w:rsidRDefault="00597EC8" w:rsidP="00597EC8">
      <w:pPr>
        <w:jc w:val="center"/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ПРАКТИЧНЕ ЗАНЯТТЯ № 5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ТЕМА: Особиста безпека під час виборів.</w:t>
      </w: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План:</w:t>
      </w:r>
    </w:p>
    <w:p w:rsidR="00597EC8" w:rsidRPr="00597EC8" w:rsidRDefault="00597EC8" w:rsidP="00597E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Загальні правила безпеки під час виборів.</w:t>
      </w:r>
    </w:p>
    <w:p w:rsidR="00597EC8" w:rsidRPr="00597EC8" w:rsidRDefault="00597EC8" w:rsidP="00597E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Конфліктні ситуації.</w:t>
      </w:r>
    </w:p>
    <w:p w:rsidR="00597EC8" w:rsidRPr="00597EC8" w:rsidRDefault="00597EC8" w:rsidP="00597E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Засоби самозахисту та запобігання провокаціям.</w:t>
      </w:r>
    </w:p>
    <w:p w:rsidR="00597EC8" w:rsidRPr="00597EC8" w:rsidRDefault="00597EC8" w:rsidP="00597EC8">
      <w:pPr>
        <w:jc w:val="both"/>
        <w:rPr>
          <w:b/>
          <w:lang w:val="uk-UA"/>
        </w:rPr>
      </w:pPr>
      <w:r w:rsidRPr="00597EC8">
        <w:rPr>
          <w:b/>
          <w:lang w:val="uk-UA"/>
        </w:rPr>
        <w:t>Завдання:</w:t>
      </w:r>
    </w:p>
    <w:p w:rsidR="00597EC8" w:rsidRPr="00597EC8" w:rsidRDefault="00597EC8" w:rsidP="00597EC8">
      <w:pPr>
        <w:rPr>
          <w:lang w:val="uk-UA"/>
        </w:rPr>
      </w:pPr>
      <w:r w:rsidRPr="00597EC8">
        <w:rPr>
          <w:lang w:val="uk-UA"/>
        </w:rPr>
        <w:t>1. Розробити інструкцію дій журналіста під час виборів.</w:t>
      </w:r>
    </w:p>
    <w:p w:rsidR="00597EC8" w:rsidRPr="00597EC8" w:rsidRDefault="00597EC8" w:rsidP="00597EC8">
      <w:pPr>
        <w:rPr>
          <w:lang w:val="uk-UA"/>
        </w:rPr>
      </w:pPr>
    </w:p>
    <w:p w:rsidR="00597EC8" w:rsidRPr="00597EC8" w:rsidRDefault="00597EC8" w:rsidP="00597EC8">
      <w:pPr>
        <w:jc w:val="center"/>
        <w:rPr>
          <w:b/>
          <w:lang w:val="uk-UA"/>
        </w:rPr>
      </w:pPr>
      <w:r w:rsidRPr="00597EC8">
        <w:rPr>
          <w:b/>
          <w:lang w:val="uk-UA"/>
        </w:rPr>
        <w:t>Література:</w:t>
      </w:r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Журналіст і вибори : практичний посібник. – К.: Інститут масової інформації, - 2014. – 46 с.</w:t>
      </w:r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ЗУ «Про авторське право і суміжні права» // Сайт ВРУ</w:t>
      </w:r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Карпенко В. Інформаційна політика та безпека : </w:t>
      </w:r>
      <w:proofErr w:type="spellStart"/>
      <w:r w:rsidRPr="00597EC8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– електронний ресурс.</w:t>
      </w:r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7EC8">
        <w:rPr>
          <w:rFonts w:ascii="Times New Roman" w:hAnsi="Times New Roman"/>
          <w:sz w:val="24"/>
          <w:szCs w:val="24"/>
          <w:lang w:val="uk-UA"/>
        </w:rPr>
        <w:t>Кузнецова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 xml:space="preserve"> О.Д. Правові норми журналістики України : Посібник. – Львів, 2006. – 351 с. </w:t>
      </w:r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 xml:space="preserve">Центр демократії та верховенства права - </w:t>
      </w:r>
      <w:hyperlink r:id="rId11" w:history="1">
        <w:r w:rsidRPr="00597EC8">
          <w:rPr>
            <w:rStyle w:val="a3"/>
            <w:rFonts w:ascii="Times New Roman" w:hAnsi="Times New Roman"/>
            <w:sz w:val="24"/>
            <w:szCs w:val="24"/>
            <w:u w:val="none"/>
            <w:lang w:val="uk-UA"/>
          </w:rPr>
          <w:t>http://www.medialaw.kiev.ua/</w:t>
        </w:r>
      </w:hyperlink>
    </w:p>
    <w:p w:rsidR="00597EC8" w:rsidRPr="00597EC8" w:rsidRDefault="00597EC8" w:rsidP="00597EC8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97EC8">
        <w:rPr>
          <w:rFonts w:ascii="Times New Roman" w:hAnsi="Times New Roman"/>
          <w:sz w:val="24"/>
          <w:szCs w:val="24"/>
          <w:lang w:val="uk-UA"/>
        </w:rPr>
        <w:t>Цивільний кодекс України с</w:t>
      </w:r>
      <w:proofErr w:type="spellStart"/>
      <w:r w:rsidRPr="00597EC8">
        <w:rPr>
          <w:rFonts w:ascii="Times New Roman" w:hAnsi="Times New Roman"/>
          <w:sz w:val="24"/>
          <w:szCs w:val="24"/>
        </w:rPr>
        <w:t>татт</w:t>
      </w:r>
      <w:proofErr w:type="spellEnd"/>
      <w:r w:rsidRPr="00597EC8">
        <w:rPr>
          <w:rFonts w:ascii="Times New Roman" w:hAnsi="Times New Roman"/>
          <w:sz w:val="24"/>
          <w:szCs w:val="24"/>
          <w:lang w:val="uk-UA"/>
        </w:rPr>
        <w:t>і.</w:t>
      </w:r>
    </w:p>
    <w:p w:rsidR="002E7CD1" w:rsidRPr="00597EC8" w:rsidRDefault="002E7CD1"/>
    <w:sectPr w:rsidR="002E7CD1" w:rsidRPr="005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3C9"/>
    <w:multiLevelType w:val="hybridMultilevel"/>
    <w:tmpl w:val="D5E4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293"/>
    <w:multiLevelType w:val="hybridMultilevel"/>
    <w:tmpl w:val="B09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05DC"/>
    <w:multiLevelType w:val="hybridMultilevel"/>
    <w:tmpl w:val="057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F6E"/>
    <w:multiLevelType w:val="hybridMultilevel"/>
    <w:tmpl w:val="057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63BC"/>
    <w:multiLevelType w:val="hybridMultilevel"/>
    <w:tmpl w:val="D50486D8"/>
    <w:lvl w:ilvl="0" w:tplc="710A0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4488"/>
    <w:multiLevelType w:val="hybridMultilevel"/>
    <w:tmpl w:val="057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234B"/>
    <w:multiLevelType w:val="hybridMultilevel"/>
    <w:tmpl w:val="057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23236"/>
    <w:multiLevelType w:val="hybridMultilevel"/>
    <w:tmpl w:val="123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4574D"/>
    <w:multiLevelType w:val="hybridMultilevel"/>
    <w:tmpl w:val="057C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B6156"/>
    <w:multiLevelType w:val="hybridMultilevel"/>
    <w:tmpl w:val="C27A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5285F"/>
    <w:multiLevelType w:val="hybridMultilevel"/>
    <w:tmpl w:val="FB8E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C3246"/>
    <w:multiLevelType w:val="hybridMultilevel"/>
    <w:tmpl w:val="C27A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5C"/>
    <w:rsid w:val="002E7CD1"/>
    <w:rsid w:val="0059255C"/>
    <w:rsid w:val="00597EC8"/>
    <w:rsid w:val="00A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97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97E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law.kiev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edialaw.kie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j.slm85@gmail.com" TargetMode="External"/><Relationship Id="rId11" Type="http://schemas.openxmlformats.org/officeDocument/2006/relationships/hyperlink" Target="http://www.medialaw.kie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alaw.kie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law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3053</Words>
  <Characters>1741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</dc:creator>
  <cp:keywords/>
  <dc:description/>
  <cp:lastModifiedBy>cccp</cp:lastModifiedBy>
  <cp:revision>3</cp:revision>
  <dcterms:created xsi:type="dcterms:W3CDTF">2020-03-19T20:54:00Z</dcterms:created>
  <dcterms:modified xsi:type="dcterms:W3CDTF">2020-03-19T20:58:00Z</dcterms:modified>
</cp:coreProperties>
</file>